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2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auto"/>
        </w:rPr>
        <w:t>Gmina Janowiec Kościelny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3"/>
          <w:szCs w:val="23"/>
          <w:b w:val="1"/>
          <w:bCs w:val="1"/>
          <w:color w:val="auto"/>
        </w:rPr>
        <w:t>Numer załącznika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Janowiec Kościelny 62, 13</w:t>
      </w:r>
      <w:r>
        <w:rPr>
          <w:rFonts w:ascii="Cambria" w:cs="Cambria" w:eastAsia="Cambria" w:hAnsi="Cambria"/>
          <w:sz w:val="20"/>
          <w:szCs w:val="20"/>
          <w:color w:val="auto"/>
        </w:rPr>
        <w:t>-</w:t>
      </w:r>
      <w:r>
        <w:rPr>
          <w:rFonts w:ascii="Cambria" w:cs="Cambria" w:eastAsia="Cambria" w:hAnsi="Cambria"/>
          <w:sz w:val="20"/>
          <w:szCs w:val="20"/>
          <w:color w:val="auto"/>
        </w:rPr>
        <w:t>111 Janowiec Kościelny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Tel. +48 89 626 20 02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www.janowiec.warmia.mazury.pl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Na sesji 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“XVI ZWYCZAJNA SESJA RADY GMINY JANOWIEC KOŚCIELNY”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stawiło się 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15 radnych, natomiast 0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 radnych było nieobecnych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Ustalono kworum. Rada 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jest władna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 do podejmowania decyzji.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Lista obecności była następująca</w:t>
      </w:r>
      <w:r>
        <w:rPr>
          <w:rFonts w:ascii="Cambria" w:cs="Cambria" w:eastAsia="Cambria" w:hAnsi="Cambria"/>
          <w:sz w:val="24"/>
          <w:szCs w:val="24"/>
          <w:color w:val="auto"/>
        </w:rPr>
        <w:t>: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Obecni radni: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1.Michał Borkowski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2.Bożena Duchna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3.Paulina Górna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4.Karol Krajewski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5.Marianna Malinowska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6.Teresa Nowosielska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7.Jolanta Olszewska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8.Jadwiga Opalińska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9.Robert Radzymiński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10.Anna Rembowska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11.Piotr Rogalski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12.Ewa Rudzińska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13.Anna Rybacka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14.Marcin Wesołowski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15.Elżbieta Żebrowska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Nieobecni radni: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auto"/>
        </w:rPr>
        <w:t xml:space="preserve">Operatorem systemu był </w:t>
      </w:r>
      <w:r>
        <w:rPr>
          <w:rFonts w:ascii="Cambria" w:cs="Cambria" w:eastAsia="Cambria" w:hAnsi="Cambria"/>
          <w:sz w:val="24"/>
          <w:szCs w:val="24"/>
          <w:b w:val="1"/>
          <w:bCs w:val="1"/>
          <w:i w:val="1"/>
          <w:iCs w:val="1"/>
          <w:color w:val="auto"/>
        </w:rPr>
        <w:t>Agata Szczepkowska</w:t>
      </w:r>
      <w:r>
        <w:rPr>
          <w:rFonts w:ascii="Cambria" w:cs="Cambria" w:eastAsia="Cambria" w:hAnsi="Cambria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Wygenerowano z systemu DSSS Vote za pośrednictwem oprogramowania DSSS Vote App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auto"/>
        </w:rPr>
        <w:t>.</w:t>
      </w:r>
    </w:p>
    <w:sectPr>
      <w:pgSz w:w="11900" w:h="16838" w:orient="portrait"/>
      <w:cols w:equalWidth="0" w:num="1">
        <w:col w:w="9080"/>
      </w:cols>
      <w:pgMar w:left="1420" w:top="615" w:right="1406" w:bottom="15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2020-12-30T09:40:36Z</dcterms:created>
  <dcterms:modified xsi:type="dcterms:W3CDTF">2020-12-30T09:40:36Z</dcterms:modified>
</cp:coreProperties>
</file>